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400" w:lineRule="exact"/>
        <w:rPr>
          <w:b w:val="1"/>
          <w:sz w:val="40"/>
          <w:szCs w:val="32"/>
          <w:rFonts w:hint="eastAsia"/>
        </w:rPr>
        <w:jc w:val="center"/>
      </w:pPr>
      <w:r>
        <w:rPr>
          <w:b w:val="1"/>
          <w:sz w:val="40"/>
          <w:szCs w:val="32"/>
          <w:rFonts w:hint="eastAsia"/>
        </w:rPr>
        <w:t xml:space="preserve">教 学 进 度 表  二年级</w:t>
      </w:r>
      <w:r>
        <w:rPr>
          <w:b w:val="1"/>
          <w:sz w:val="40"/>
          <w:szCs w:val="32"/>
          <w:rFonts w:hint="eastAsia"/>
        </w:rPr>
      </w:r>
    </w:p>
    <w:tbl>
      <w:tblPr>
        <w:tblW w:w="14390" w:type="dxa"/>
        <w:tblInd w:type="dxa" w:w="-108"/>
        <w:tblpPr w:leftFromText="180" w:rightFromText="180" w:vertAnchor="page" w:horzAnchor="margin" w:tblpY="2422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565"/>
        <w:gridCol w:w="2640"/>
        <w:gridCol w:w="1635"/>
        <w:gridCol w:w="5700"/>
        <w:gridCol w:w="2850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704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val="en-US"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赏《出发》 知识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唱《郊游》唱《山谷回音真好听》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赏《火车咔咔咔》  创编《开火车》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4"/>
                <w:szCs w:val="24"/>
                <w:lang w:val="en-US" w:eastAsia="zh-CN"/>
                <w:rFonts w:eastAsia="宋体" w:hint="eastAsia"/>
              </w:rPr>
              <w:jc w:val="center"/>
            </w:pPr>
            <w:r>
              <w:rPr>
                <w:sz w:val="24"/>
                <w:szCs w:val="24"/>
                <w:lang w:val="en-US" w:eastAsia="zh-CN"/>
                <w:rFonts w:eastAsia="宋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歌表演《健康歌》唱《小雪撬》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.2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赏《乒乓变奏曲》《踢毽子》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8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5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集体舞《哦，十分钟》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9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4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rFonts w:hint="eastAsia"/>
              </w:rPr>
              <w:jc w:val="center"/>
            </w:pPr>
            <w:r>
              <w:rPr>
                <w:sz w:val="28"/>
                <w:rFonts w:hint="eastAsia"/>
              </w:rPr>
            </w:r>
            <w:r>
              <w:rPr>
                <w:sz w:val="28"/>
                <w:rFonts w:hint="eastAsia"/>
              </w:rPr>
              <w:t>歌表演《请来看看我们的村庄》知识点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hint="eastAsia"/>
              </w:rPr>
              <w:t xml:space="preserve">4月5日清明节放假一天</w:t>
            </w:r>
            <w:r>
              <w:rPr>
                <w:sz w:val="28"/>
                <w:szCs w:val="28"/>
                <w:lang w:val="en-US" w:eastAsia="zh-CN"/>
                <w:rFonts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57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16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ind w:firstLine="700" w:firstLineChars="250"/>
              <w:framePr w:hAnchor="margin" w:vAnchor="page" w:y="2422"/>
              <w:rPr>
                <w:sz w:val="28"/>
                <w:szCs w:val="28"/>
                <w:rFonts w:hint="eastAsia"/>
              </w:rPr>
              <w:jc w:val="both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赏《口哨与小狗》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17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23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28"/>
                <w:szCs w:val="28"/>
                <w:lang w:val="en-US" w:eastAsia="zh-CN"/>
                <w:rFonts w:hint="eastAsia"/>
              </w:rPr>
              <w:t xml:space="preserve">6</w:t>
            </w:r>
            <w:r>
              <w:rPr>
                <w:sz w:val="28"/>
                <w:szCs w:val="28"/>
                <w:lang w:eastAsia="zh-CN"/>
                <w:rFonts w:eastAsia="宋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  <w:r>
              <w:rPr>
                <w:sz w:val="28"/>
                <w:szCs w:val="28"/>
                <w:rFonts w:hint="eastAsia"/>
              </w:rPr>
              <w:t>唱《螃蟹歌》赏《杜鹃圆舞曲》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五·一串休，4月23日上班</w:t>
            </w: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82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24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30</w:t>
            </w:r>
            <w:r>
              <w:rPr>
                <w:sz w:val="28"/>
                <w:szCs w:val="28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  <w:t xml:space="preserve">5</w:t>
            </w:r>
            <w:r>
              <w:rPr>
                <w:sz w:val="28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期中复习</w:t>
            </w:r>
            <w:r>
              <w:rPr>
                <w:sz w:val="28"/>
                <w:lang w:eastAsia="zh-CN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8"/>
                <w:rFonts w:hint="eastAsia"/>
              </w:rPr>
              <w:jc w:val="center"/>
            </w:pPr>
            <w:r>
              <w:rPr>
                <w:sz w:val="28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周  次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日  期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天 数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教 学 内 容</w:t>
            </w:r>
            <w:r>
              <w:rPr>
                <w:sz w:val="36"/>
                <w:szCs w:val="28"/>
                <w:rFonts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6"/>
                <w:szCs w:val="28"/>
                <w:rFonts w:hint="eastAsia"/>
              </w:rPr>
              <w:jc w:val="center"/>
            </w:pPr>
            <w:r>
              <w:rPr>
                <w:sz w:val="36"/>
                <w:szCs w:val="28"/>
                <w:rFonts w:hint="eastAsia"/>
              </w:rPr>
              <w:t xml:space="preserve">备  注</w:t>
            </w:r>
            <w:r>
              <w:rPr>
                <w:sz w:val="36"/>
                <w:szCs w:val="28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11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3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both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唱《老牛和小羊》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五·一串休，5月6日上班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12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5.8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14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唱《阿西里西》赏《快乐的牧羊人》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13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5.15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21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赏《宜兰童谣》《滚核桃》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14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28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创编《小羊过桥》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15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5.29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唱《每天》赏《调皮的小闹钟》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六·一儿童节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16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唱《时间像小马车》赏《在钟表店里》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17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12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.1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8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唱《大钟和小钟》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593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18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19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25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4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唱《打花巴掌》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jc w:val="center"/>
            </w:pPr>
            <w:r>
              <w:rPr>
                <w:sz w:val="22"/>
                <w:szCs w:val="22"/>
                <w:lang w:val="en-US" w:eastAsia="zh-CN"/>
                <w:rFonts w:ascii="Times New Roman" w:hAnsi="Times New Roman" w:eastAsia="宋体" w:hint="eastAsia"/>
              </w:rPr>
              <w:t xml:space="preserve">端午节串休，6月25日上班</w:t>
            </w:r>
            <w:r>
              <w:rPr>
                <w:sz w:val="22"/>
                <w:szCs w:val="22"/>
                <w:lang w:val="en-US" w:eastAsia="zh-CN"/>
                <w:rFonts w:ascii="Times New Roman" w:hAnsi="Times New Roman" w:eastAsia="宋体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19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6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26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</w:t>
            </w:r>
            <w:r>
              <w:rPr>
                <w:sz w:val="28"/>
                <w:szCs w:val="21"/>
                <w:rFonts w:eastAsia="黑体" w:hint="eastAsia"/>
              </w:rPr>
              <w:t xml:space="preserve">.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2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  <w:r>
              <w:rPr>
                <w:sz w:val="28"/>
                <w:szCs w:val="21"/>
                <w:rFonts w:eastAsia="黑体" w:hint="eastAsia"/>
              </w:rPr>
              <w:t>赏《玩具交响曲》唱《幸福拍手歌》</w:t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rFonts w:hint="eastAsia"/>
              </w:rPr>
              <w:jc w:val="center"/>
            </w:pPr>
            <w:r>
              <w:rPr>
                <w:sz w:val="32"/>
                <w:szCs w:val="28"/>
                <w:rFonts w:hint="eastAsia"/>
              </w:rPr>
              <w:t xml:space="preserve">20</w:t>
            </w:r>
            <w:r>
              <w:rPr>
                <w:sz w:val="32"/>
                <w:szCs w:val="28"/>
                <w:rFonts w:hint="eastAsia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7.3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7.9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wAfter w:w="0" w:type="dxa"/>
          <w:trHeight w:val="615" w:hRule="atLeast"/>
        </w:trPr>
        <w:tc>
          <w:tcPr>
            <w:tcW w:w="156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32"/>
                <w:szCs w:val="28"/>
                <w:lang w:val="en-US" w:eastAsia="zh-CN"/>
                <w:rFonts w:hint="eastAsia"/>
              </w:rPr>
              <w:jc w:val="center"/>
            </w:pPr>
            <w:r>
              <w:rPr>
                <w:sz w:val="32"/>
                <w:szCs w:val="28"/>
                <w:lang w:val="en-US" w:eastAsia="zh-CN"/>
                <w:rFonts w:hint="eastAsia"/>
              </w:rPr>
              <w:t xml:space="preserve">21</w:t>
            </w:r>
            <w:r>
              <w:rPr>
                <w:sz w:val="32"/>
                <w:szCs w:val="28"/>
                <w:lang w:val="en-US" w:eastAsia="zh-CN"/>
                <w:rFonts w:eastAsia="宋体"/>
              </w:rPr>
            </w:r>
          </w:p>
        </w:tc>
        <w:tc>
          <w:tcPr>
            <w:tcW w:w="264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7.10</w:t>
            </w:r>
            <w:r>
              <w:rPr>
                <w:sz w:val="28"/>
                <w:szCs w:val="21"/>
                <w:rFonts w:eastAsia="黑体" w:hint="eastAsia"/>
              </w:rPr>
              <w:t xml:space="preserve">——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7.16</w:t>
            </w:r>
            <w:r>
              <w:rPr>
                <w:sz w:val="28"/>
                <w:szCs w:val="21"/>
                <w:lang w:val="en-US" w:eastAsia="zh-CN"/>
                <w:rFonts w:eastAsia="黑体"/>
              </w:rPr>
            </w:r>
          </w:p>
        </w:tc>
        <w:tc>
          <w:tcPr>
            <w:tcW w:w="1635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lang w:val="en-US" w:eastAsia="zh-CN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lang w:val="en-US" w:eastAsia="zh-CN"/>
                <w:rFonts w:eastAsia="黑体" w:hint="eastAsia"/>
              </w:rPr>
              <w:t xml:space="preserve">5</w:t>
            </w:r>
            <w:r>
              <w:rPr>
                <w:sz w:val="28"/>
                <w:szCs w:val="21"/>
                <w:lang w:val="en-US" w:eastAsia="zh-CN"/>
                <w:rFonts w:eastAsia="黑体" w:hint="eastAsia"/>
              </w:rPr>
            </w:r>
          </w:p>
        </w:tc>
        <w:tc>
          <w:tcPr>
            <w:tcW w:w="570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  <w:t xml:space="preserve">期末复习</w:t>
            </w:r>
            <w:r>
              <w:rPr>
                <w:sz w:val="28"/>
                <w:szCs w:val="21"/>
                <w:rFonts w:eastAsia="黑体" w:hint="eastAsia"/>
              </w:rPr>
            </w:r>
          </w:p>
        </w:tc>
        <w:tc>
          <w:tcPr>
            <w:tcW w:w="2850" w:type="dxa"/>
            <w:vAlign w:val="center"/>
            <w:textDirection w:val="lrTb"/>
          </w:tcPr>
          <w:p>
            <w:pPr>
              <w:pStyle w:val="Normal"/>
              <w:spacing w:afterAutospacing="false" w:beforeAutospacing="false" w:line="400" w:lineRule="exact"/>
              <w:framePr w:hAnchor="margin" w:vAnchor="page" w:y="2422"/>
              <w:rPr>
                <w:sz w:val="28"/>
                <w:szCs w:val="21"/>
                <w:rFonts w:eastAsia="黑体" w:hint="eastAsia"/>
              </w:rPr>
              <w:jc w:val="center"/>
            </w:pPr>
            <w:r>
              <w:rPr>
                <w:sz w:val="28"/>
                <w:szCs w:val="21"/>
                <w:rFonts w:eastAsia="黑体" w:hint="eastAsia"/>
              </w:rPr>
            </w:r>
          </w:p>
        </w:tc>
      </w:tr>
    </w:tbl>
    <w:p>
      <w:pPr>
        <w:pStyle w:val="Normal"/>
        <w:spacing w:afterAutospacing="false" w:beforeAutospacing="false" w:line="400" w:lineRule="exact"/>
        <w:rPr>
          <w:b w:val="1"/>
          <w:sz w:val="32"/>
          <w:szCs w:val="32"/>
          <w:rFonts w:hint="eastAsia"/>
        </w:rPr>
        <w:jc w:val="center"/>
      </w:pPr>
      <w:r>
        <w:rPr>
          <w:b w:val="1"/>
          <w:sz w:val="32"/>
          <w:szCs w:val="32"/>
          <w:rFonts w:hint="eastAsia"/>
        </w:rPr>
      </w:r>
    </w:p>
    <w:sectPr>
      <w:headerReference r:id="rId3" w:type="default"/>
      <w:type w:val="nextPage"/>
      <w:docGrid w:type="lines" w:linePitch="312"/>
      <w:pgSz w:w="16838" w:h="11906" w:orient="landscape"/>
      <w:pgMar w:top="1797" w:right="1440" w:bottom="1797" w:left="144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 w:shadow="off" w:frame="off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9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</w:rPr>
  </w:style>
  <w:style w:type="paragraph" w:styleId="Heading1" w:default="0">
    <w:name w:val="标题 1"/>
    <w:basedOn w:val="Normal"/>
    <w:link w:val="Normal"/>
    <w:pPr>
      <w:outlineLvl w:val="0"/>
      <w:spacing w:after="330" w:afterAutospacing="false" w:before="340" w:beforeAutospacing="false" w:line="576" w:lineRule="auto"/>
    </w:pPr>
    <w:rPr>
      <w:b w:val="1"/>
      <w:kern w:val="44"/>
      <w:sz w:val="44"/>
    </w:rPr>
  </w:style>
  <w:style w:type="character" w:styleId="NormalCharacter" w:default="0">
    <w:name w:val="默认段落字体"/>
    <w:link w:val="Normal"/>
  </w:style>
  <w:style w:type="table" w:styleId="TableNormal" w:default="0">
    <w:name w:val="普通表格"/>
    <w:link w:val="Normal"/>
    <w:semiHidden/>
  </w:style>
  <w:style w:type="paragraph" w:styleId="Footer" w:default="0">
    <w:name w:val="页脚"/>
    <w:basedOn w:val="Normal"/>
    <w:link w:val="Normal"/>
    <w:pPr>
      <w:snapToGrid w:val="off"/>
      <w:tabs>
        <w:tab w:val="center" w:pos="4153"/>
        <w:tab w:val="right" w:pos="8306"/>
      </w:tabs>
      <w:jc w:val="start"/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off"/>
      <w:pBdr>
        <w:bottom w:val="single" w:color="000000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  <w:bCs w:val="1"/>
    </w:rPr>
  </w:style>
  <w:style w:type="paragraph" w:styleId="UserStyle_0" w:default="0">
    <w:name w:val="reader-word-layer reader-word-s3-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1" w:default="0">
    <w:name w:val="reader-word-layer reader-word-s3-11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2" w:default="0">
    <w:name w:val="reader-word-layer reader-word-s3-9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  <w:style w:type="paragraph" w:styleId="UserStyle_3" w:default="0">
    <w:name w:val="reader-word-layer reader-word-s3-10"/>
    <w:basedOn w:val="Normal"/>
    <w:link w:val="Normal"/>
    <w:pPr>
      <w:spacing w:after="100" w:afterAutospacing="true" w:before="100" w:beforeAutospacing="true" w:lineRule="auto"/>
      <w:jc w:val="start"/>
    </w:pPr>
    <w:rPr>
      <w:kern w:val="0"/>
      <w:sz w:val="24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